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4"/>
        <w:gridCol w:w="5945"/>
        <w:gridCol w:w="3111"/>
      </w:tblGrid>
      <w:tr w:rsidR="003C55E1" w:rsidRPr="00B2123D" w14:paraId="416884E3" w14:textId="77777777">
        <w:trPr>
          <w:trHeight w:val="96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D7" w14:textId="77777777" w:rsidR="003C55E1" w:rsidRDefault="00ED5B91">
            <w:pPr>
              <w:pStyle w:val="DocumentInformationLabel"/>
            </w:pPr>
            <w:r>
              <w:rPr>
                <w:shd w:val="clear" w:color="auto" w:fill="FFFFFF"/>
              </w:rPr>
              <w:t>Participants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D8" w14:textId="77777777" w:rsidR="003C55E1" w:rsidRPr="00FA3C26" w:rsidRDefault="00ED5B91">
            <w:pPr>
              <w:pStyle w:val="DocumentInformationText"/>
              <w:rPr>
                <w:lang w:val="en-US"/>
              </w:rPr>
            </w:pPr>
            <w:r w:rsidRPr="00FA3C26">
              <w:rPr>
                <w:lang w:val="en-US"/>
              </w:rPr>
              <w:t xml:space="preserve">Sravana Lakshmi </w:t>
            </w:r>
            <w:proofErr w:type="spellStart"/>
            <w:r w:rsidRPr="00FA3C26">
              <w:rPr>
                <w:lang w:val="en-US"/>
              </w:rPr>
              <w:t>Satrasala</w:t>
            </w:r>
            <w:proofErr w:type="spellEnd"/>
          </w:p>
          <w:p w14:paraId="416884D9" w14:textId="77777777" w:rsidR="003C55E1" w:rsidRPr="00FA3C26" w:rsidRDefault="00ED5B91">
            <w:pPr>
              <w:pStyle w:val="DocumentInformationText"/>
              <w:rPr>
                <w:lang w:val="en-US"/>
              </w:rPr>
            </w:pPr>
            <w:r w:rsidRPr="00FA3C26">
              <w:rPr>
                <w:lang w:val="en-US"/>
              </w:rPr>
              <w:t xml:space="preserve">Prasanna </w:t>
            </w:r>
            <w:proofErr w:type="spellStart"/>
            <w:r w:rsidRPr="00FA3C26">
              <w:rPr>
                <w:lang w:val="en-US"/>
              </w:rPr>
              <w:t>Dandigunta</w:t>
            </w:r>
            <w:proofErr w:type="spellEnd"/>
          </w:p>
          <w:p w14:paraId="416884DA" w14:textId="29E17E9F" w:rsidR="003C55E1" w:rsidRPr="00FA3C26" w:rsidRDefault="00ED5B91">
            <w:pPr>
              <w:pStyle w:val="DocumentInformationText"/>
              <w:rPr>
                <w:lang w:val="en-US"/>
              </w:rPr>
            </w:pPr>
            <w:r w:rsidRPr="00FA3C26">
              <w:rPr>
                <w:lang w:val="en-US"/>
              </w:rPr>
              <w:t>Revati</w:t>
            </w:r>
            <w:r w:rsidR="00B2123D" w:rsidRPr="00FA3C26">
              <w:rPr>
                <w:lang w:val="en-US"/>
              </w:rPr>
              <w:t xml:space="preserve"> Kumari</w:t>
            </w:r>
            <w:r w:rsidRPr="00FA3C26">
              <w:rPr>
                <w:lang w:val="en-US"/>
              </w:rPr>
              <w:t xml:space="preserve"> Gunturu</w:t>
            </w:r>
          </w:p>
        </w:tc>
        <w:tc>
          <w:tcPr>
            <w:tcW w:w="31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DB" w14:textId="77777777" w:rsidR="003C55E1" w:rsidRDefault="00ED5B91">
            <w:pPr>
              <w:pStyle w:val="AddressTitle"/>
              <w:rPr>
                <w:shd w:val="clear" w:color="auto" w:fill="FFFFFF"/>
              </w:rPr>
            </w:pPr>
            <w:r>
              <w:t>SRIECO AG</w:t>
            </w:r>
          </w:p>
          <w:p w14:paraId="416884DC" w14:textId="77777777" w:rsidR="003C55E1" w:rsidRDefault="00ED5B91">
            <w:pPr>
              <w:pStyle w:val="AddressText"/>
            </w:pPr>
            <w:r>
              <w:t>Höhenstrasse Ost 57</w:t>
            </w:r>
          </w:p>
          <w:p w14:paraId="416884DD" w14:textId="77777777" w:rsidR="003C55E1" w:rsidRDefault="00ED5B91">
            <w:pPr>
              <w:pStyle w:val="AddressText"/>
            </w:pPr>
            <w:r>
              <w:t>4600, Olten</w:t>
            </w:r>
          </w:p>
          <w:p w14:paraId="416884DE" w14:textId="77777777" w:rsidR="003C55E1" w:rsidRPr="00B2123D" w:rsidRDefault="003C55E1">
            <w:pPr>
              <w:pStyle w:val="AddressSeparator"/>
              <w:rPr>
                <w:lang w:val="de-CH"/>
              </w:rPr>
            </w:pPr>
          </w:p>
          <w:p w14:paraId="416884DF" w14:textId="77777777" w:rsidR="003C55E1" w:rsidRDefault="00ED5B91">
            <w:pPr>
              <w:pStyle w:val="AddressText"/>
            </w:pPr>
            <w:r>
              <w:t xml:space="preserve"> </w:t>
            </w:r>
          </w:p>
          <w:p w14:paraId="416884E0" w14:textId="77777777" w:rsidR="003C55E1" w:rsidRPr="00B2123D" w:rsidRDefault="003C55E1">
            <w:pPr>
              <w:pStyle w:val="AddressSeparator"/>
              <w:rPr>
                <w:shd w:val="clear" w:color="auto" w:fill="FFFFFF"/>
                <w:lang w:val="de-CH"/>
              </w:rPr>
            </w:pPr>
          </w:p>
          <w:p w14:paraId="416884E1" w14:textId="77777777" w:rsidR="003C55E1" w:rsidRDefault="00ED5B91">
            <w:pPr>
              <w:pStyle w:val="AddressTex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 +41 62 293 68 59</w:t>
            </w:r>
          </w:p>
          <w:p w14:paraId="416884E2" w14:textId="77777777" w:rsidR="003C55E1" w:rsidRDefault="00ED5B91">
            <w:pPr>
              <w:pStyle w:val="AddressText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3C55E1" w14:paraId="416884E8" w14:textId="77777777">
        <w:trPr>
          <w:trHeight w:val="4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4" w14:textId="77777777" w:rsidR="003C55E1" w:rsidRDefault="003C55E1">
            <w:pPr>
              <w:pStyle w:val="DocumentInformationLabel"/>
              <w:rPr>
                <w:shd w:val="clear" w:color="auto" w:fill="FFFFFF"/>
              </w:rPr>
            </w:pPr>
          </w:p>
          <w:p w14:paraId="416884E5" w14:textId="77777777" w:rsidR="003C55E1" w:rsidRDefault="00ED5B91">
            <w:pPr>
              <w:pStyle w:val="DocumentInformationLabel"/>
            </w:pPr>
            <w:r>
              <w:rPr>
                <w:shd w:val="clear" w:color="auto" w:fill="FFFFFF"/>
              </w:rPr>
              <w:t>Excused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6" w14:textId="77777777" w:rsidR="003C55E1" w:rsidRDefault="003C55E1"/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E7" w14:textId="77777777" w:rsidR="003C55E1" w:rsidRDefault="003C55E1"/>
        </w:tc>
      </w:tr>
      <w:tr w:rsidR="003C55E1" w14:paraId="416884EC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9" w14:textId="77777777" w:rsidR="003C55E1" w:rsidRDefault="003C55E1"/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A" w14:textId="77777777" w:rsidR="003C55E1" w:rsidRDefault="003C55E1"/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EB" w14:textId="77777777" w:rsidR="003C55E1" w:rsidRDefault="003C55E1"/>
        </w:tc>
      </w:tr>
      <w:tr w:rsidR="003C55E1" w14:paraId="416884F0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D" w14:textId="77777777" w:rsidR="003C55E1" w:rsidRDefault="00ED5B91">
            <w:pPr>
              <w:pStyle w:val="DocumentInformationLabel"/>
            </w:pPr>
            <w:r>
              <w:t>Datum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EE" w14:textId="77777777" w:rsidR="003C55E1" w:rsidRDefault="00ED5B91">
            <w:pPr>
              <w:pStyle w:val="DocumentInformationText"/>
            </w:pPr>
            <w:r>
              <w:t>14th Feb 2026</w:t>
            </w:r>
          </w:p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EF" w14:textId="77777777" w:rsidR="003C55E1" w:rsidRDefault="003C55E1"/>
        </w:tc>
      </w:tr>
      <w:tr w:rsidR="003C55E1" w14:paraId="416884F4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1" w14:textId="77777777" w:rsidR="003C55E1" w:rsidRDefault="00ED5B91">
            <w:pPr>
              <w:pStyle w:val="DocumentInformationLabel"/>
            </w:pPr>
            <w:r>
              <w:rPr>
                <w:shd w:val="clear" w:color="auto" w:fill="FFFFFF"/>
              </w:rPr>
              <w:t>Place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2" w14:textId="77777777" w:rsidR="003C55E1" w:rsidRDefault="00ED5B91">
            <w:pPr>
              <w:pStyle w:val="DocumentInformationText"/>
            </w:pPr>
            <w:r>
              <w:t xml:space="preserve">Olten </w:t>
            </w:r>
          </w:p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F3" w14:textId="77777777" w:rsidR="003C55E1" w:rsidRDefault="003C55E1"/>
        </w:tc>
      </w:tr>
      <w:tr w:rsidR="003C55E1" w14:paraId="416884F8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5" w14:textId="77777777" w:rsidR="003C55E1" w:rsidRDefault="00ED5B91">
            <w:pPr>
              <w:pStyle w:val="DocumentInformationLabel"/>
            </w:pPr>
            <w:r>
              <w:rPr>
                <w:shd w:val="clear" w:color="auto" w:fill="FFFFFF"/>
              </w:rPr>
              <w:t>Dauer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6" w14:textId="77777777" w:rsidR="003C55E1" w:rsidRDefault="00ED5B91">
            <w:pPr>
              <w:pStyle w:val="DocumentInformationText"/>
            </w:pPr>
            <w:r>
              <w:t>2 Hours</w:t>
            </w:r>
          </w:p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F7" w14:textId="77777777" w:rsidR="003C55E1" w:rsidRDefault="003C55E1"/>
        </w:tc>
      </w:tr>
      <w:tr w:rsidR="003C55E1" w14:paraId="416884FC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9" w14:textId="77777777" w:rsidR="003C55E1" w:rsidRDefault="00ED5B91">
            <w:pPr>
              <w:pStyle w:val="DocumentInformationLabel"/>
            </w:pPr>
            <w:r>
              <w:rPr>
                <w:shd w:val="clear" w:color="auto" w:fill="FFFFFF"/>
              </w:rPr>
              <w:t>Classification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A" w14:textId="77777777" w:rsidR="003C55E1" w:rsidRDefault="00ED5B91">
            <w:pPr>
              <w:pStyle w:val="DocumentInformationText"/>
            </w:pPr>
            <w:r>
              <w:t xml:space="preserve">Confidential </w:t>
            </w:r>
          </w:p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FB" w14:textId="77777777" w:rsidR="003C55E1" w:rsidRDefault="003C55E1"/>
        </w:tc>
      </w:tr>
      <w:tr w:rsidR="003C55E1" w14:paraId="41688500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D" w14:textId="77777777" w:rsidR="003C55E1" w:rsidRDefault="003C55E1"/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FE" w14:textId="77777777" w:rsidR="003C55E1" w:rsidRDefault="003C55E1"/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4FF" w14:textId="77777777" w:rsidR="003C55E1" w:rsidRDefault="003C55E1"/>
        </w:tc>
      </w:tr>
      <w:tr w:rsidR="003C55E1" w14:paraId="41688504" w14:textId="77777777">
        <w:trPr>
          <w:trHeight w:val="2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501" w14:textId="77777777" w:rsidR="003C55E1" w:rsidRDefault="003C55E1"/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502" w14:textId="77777777" w:rsidR="003C55E1" w:rsidRDefault="003C55E1"/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503" w14:textId="77777777" w:rsidR="003C55E1" w:rsidRDefault="003C55E1"/>
        </w:tc>
      </w:tr>
      <w:tr w:rsidR="003C55E1" w14:paraId="41688508" w14:textId="77777777">
        <w:trPr>
          <w:trHeight w:val="1836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505" w14:textId="77777777" w:rsidR="003C55E1" w:rsidRDefault="00ED5B91">
            <w:pPr>
              <w:pStyle w:val="DocumentInformationLabel"/>
            </w:pPr>
            <w:r>
              <w:t>Concerning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506" w14:textId="77777777" w:rsidR="003C55E1" w:rsidRPr="00B2123D" w:rsidRDefault="00ED5B91">
            <w:pPr>
              <w:pStyle w:val="DocumentInformationTitle"/>
              <w:rPr>
                <w:lang w:val="en-US"/>
              </w:rPr>
            </w:pPr>
            <w:r>
              <w:rPr>
                <w:lang w:val="en-US"/>
              </w:rPr>
              <w:t>SRIECO AG – 2025 Year End Statement</w:t>
            </w:r>
          </w:p>
        </w:tc>
        <w:tc>
          <w:tcPr>
            <w:tcW w:w="3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8507" w14:textId="77777777" w:rsidR="003C55E1" w:rsidRDefault="003C55E1"/>
        </w:tc>
      </w:tr>
    </w:tbl>
    <w:p w14:paraId="41688509" w14:textId="77777777" w:rsidR="003C55E1" w:rsidRDefault="003C55E1">
      <w:pPr>
        <w:pStyle w:val="Body"/>
        <w:widowControl w:val="0"/>
        <w:spacing w:line="240" w:lineRule="auto"/>
      </w:pPr>
    </w:p>
    <w:p w14:paraId="4168850A" w14:textId="77777777" w:rsidR="003C55E1" w:rsidRDefault="003C55E1">
      <w:pPr>
        <w:pStyle w:val="Body"/>
        <w:sectPr w:rsidR="003C55E1">
          <w:headerReference w:type="default" r:id="rId7"/>
          <w:footerReference w:type="default" r:id="rId8"/>
          <w:pgSz w:w="11900" w:h="16840"/>
          <w:pgMar w:top="2807" w:right="851" w:bottom="1418" w:left="1701" w:header="1985" w:footer="510" w:gutter="0"/>
          <w:cols w:space="720"/>
        </w:sectPr>
      </w:pPr>
    </w:p>
    <w:p w14:paraId="4168850B" w14:textId="77777777" w:rsidR="003C55E1" w:rsidRDefault="00ED5B91">
      <w:pPr>
        <w:pStyle w:val="Title"/>
      </w:pPr>
      <w:r>
        <w:lastRenderedPageBreak/>
        <w:t>Agenda</w:t>
      </w:r>
    </w:p>
    <w:p w14:paraId="4168850C" w14:textId="77777777" w:rsidR="003C55E1" w:rsidRDefault="003C55E1">
      <w:pPr>
        <w:pStyle w:val="Body"/>
      </w:pPr>
    </w:p>
    <w:p w14:paraId="4168850D" w14:textId="77777777" w:rsidR="003C55E1" w:rsidRDefault="00ED5B91">
      <w:pPr>
        <w:pStyle w:val="ListWithNumbers"/>
        <w:numPr>
          <w:ilvl w:val="0"/>
          <w:numId w:val="2"/>
        </w:numPr>
      </w:pPr>
      <w:r>
        <w:t>Introduction</w:t>
      </w:r>
    </w:p>
    <w:p w14:paraId="4168850E" w14:textId="77777777" w:rsidR="003C55E1" w:rsidRDefault="00ED5B91">
      <w:pPr>
        <w:pStyle w:val="ListWithNumbers"/>
        <w:numPr>
          <w:ilvl w:val="0"/>
          <w:numId w:val="2"/>
        </w:numPr>
      </w:pPr>
      <w:r>
        <w:t>Company setup and operations</w:t>
      </w:r>
    </w:p>
    <w:p w14:paraId="4168850F" w14:textId="77777777" w:rsidR="003C55E1" w:rsidRDefault="00ED5B91">
      <w:pPr>
        <w:pStyle w:val="ListWithNumbers"/>
        <w:numPr>
          <w:ilvl w:val="0"/>
          <w:numId w:val="2"/>
        </w:numPr>
      </w:pPr>
      <w:r>
        <w:t>Roles &amp; Responsibilities</w:t>
      </w:r>
    </w:p>
    <w:p w14:paraId="41688510" w14:textId="77777777" w:rsidR="003C55E1" w:rsidRDefault="00ED5B91">
      <w:pPr>
        <w:pStyle w:val="ListWithNumbers"/>
        <w:numPr>
          <w:ilvl w:val="0"/>
          <w:numId w:val="2"/>
        </w:numPr>
      </w:pPr>
      <w:r>
        <w:t>Decisions</w:t>
      </w:r>
    </w:p>
    <w:p w14:paraId="41688511" w14:textId="77777777" w:rsidR="003C55E1" w:rsidRDefault="00ED5B91">
      <w:pPr>
        <w:pStyle w:val="ListWithNumbers"/>
        <w:numPr>
          <w:ilvl w:val="0"/>
          <w:numId w:val="2"/>
        </w:numPr>
      </w:pPr>
      <w:r>
        <w:t>Bank statements</w:t>
      </w:r>
    </w:p>
    <w:p w14:paraId="41688512" w14:textId="77777777" w:rsidR="003C55E1" w:rsidRDefault="00ED5B91">
      <w:pPr>
        <w:pStyle w:val="ListWithNumbers"/>
        <w:numPr>
          <w:ilvl w:val="0"/>
          <w:numId w:val="2"/>
        </w:numPr>
      </w:pPr>
      <w:r>
        <w:t>Financial Statements</w:t>
      </w:r>
    </w:p>
    <w:p w14:paraId="41688513" w14:textId="77777777" w:rsidR="003C55E1" w:rsidRDefault="003C55E1">
      <w:pPr>
        <w:pStyle w:val="ListWithNumbers"/>
      </w:pPr>
    </w:p>
    <w:p w14:paraId="41688514" w14:textId="77777777" w:rsidR="003C55E1" w:rsidRDefault="00ED5B91">
      <w:pPr>
        <w:pStyle w:val="Head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Introduction</w:t>
      </w:r>
    </w:p>
    <w:p w14:paraId="41688515" w14:textId="5214C725" w:rsidR="003C55E1" w:rsidRDefault="00ED5B91" w:rsidP="00FA3C26">
      <w:pPr>
        <w:pStyle w:val="Body"/>
        <w:jc w:val="both"/>
      </w:pPr>
      <w:r>
        <w:rPr>
          <w:lang w:val="en-US"/>
        </w:rPr>
        <w:t xml:space="preserve">Ms. </w:t>
      </w:r>
      <w:proofErr w:type="spellStart"/>
      <w:r>
        <w:rPr>
          <w:lang w:val="en-US"/>
        </w:rPr>
        <w:t>Satrasala</w:t>
      </w:r>
      <w:proofErr w:type="spellEnd"/>
      <w:r>
        <w:rPr>
          <w:lang w:val="en-US"/>
        </w:rPr>
        <w:t xml:space="preserve"> Sravana Lakshmi </w:t>
      </w:r>
      <w:r>
        <w:rPr>
          <w:lang w:val="en-US"/>
        </w:rPr>
        <w:t xml:space="preserve">(Sravani), Managing Director, has welcomed the board of directors to the first annual meeting of SRIECO AG. </w:t>
      </w:r>
    </w:p>
    <w:p w14:paraId="41688516" w14:textId="77777777" w:rsidR="003C55E1" w:rsidRDefault="003C55E1">
      <w:pPr>
        <w:pStyle w:val="Body"/>
        <w:rPr>
          <w:lang w:val="en-US"/>
        </w:rPr>
      </w:pPr>
    </w:p>
    <w:p w14:paraId="41688517" w14:textId="77777777" w:rsidR="003C55E1" w:rsidRDefault="003C55E1">
      <w:pPr>
        <w:pStyle w:val="Body"/>
        <w:rPr>
          <w:lang w:val="en-US"/>
        </w:rPr>
      </w:pPr>
    </w:p>
    <w:p w14:paraId="41688518" w14:textId="77777777" w:rsidR="003C55E1" w:rsidRDefault="00ED5B91">
      <w:pPr>
        <w:pStyle w:val="Head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Company setup and Operations</w:t>
      </w:r>
    </w:p>
    <w:p w14:paraId="41688519" w14:textId="77777777" w:rsidR="003C55E1" w:rsidRDefault="00ED5B91">
      <w:pPr>
        <w:pStyle w:val="Body"/>
        <w:spacing w:after="120"/>
      </w:pPr>
      <w:r>
        <w:rPr>
          <w:lang w:val="en-US"/>
        </w:rPr>
        <w:t xml:space="preserve">Currently company has one Property in </w:t>
      </w:r>
      <w:proofErr w:type="spellStart"/>
      <w:r>
        <w:rPr>
          <w:lang w:val="en-US"/>
        </w:rPr>
        <w:t>Safenwil</w:t>
      </w:r>
      <w:proofErr w:type="spellEnd"/>
      <w:r>
        <w:rPr>
          <w:lang w:val="en-US"/>
        </w:rPr>
        <w:t xml:space="preserve"> which is being managed by the board of directors.  </w:t>
      </w:r>
    </w:p>
    <w:p w14:paraId="4168851A" w14:textId="77777777" w:rsidR="003C55E1" w:rsidRDefault="00ED5B91">
      <w:pPr>
        <w:pStyle w:val="Body"/>
        <w:spacing w:after="120"/>
      </w:pPr>
      <w:r>
        <w:rPr>
          <w:lang w:val="en-US"/>
        </w:rPr>
        <w:t xml:space="preserve">Cash accounts: </w:t>
      </w:r>
    </w:p>
    <w:p w14:paraId="68B519B6" w14:textId="77777777" w:rsidR="00FA3C26" w:rsidRDefault="00ED5B91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There are 2 accounts opened with Raiffeisen bank in the name of the company</w:t>
      </w:r>
      <w:r w:rsidR="00FA3C26">
        <w:rPr>
          <w:rFonts w:ascii="Arial" w:hAnsi="Arial"/>
          <w:sz w:val="20"/>
          <w:szCs w:val="20"/>
        </w:rPr>
        <w:t>.</w:t>
      </w:r>
    </w:p>
    <w:p w14:paraId="6EA7B220" w14:textId="3F493CD3" w:rsidR="00FA3C26" w:rsidRPr="00FA3C26" w:rsidRDefault="00FA3C26" w:rsidP="00FA3C26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  <w:lang w:val="de-CH"/>
        </w:rPr>
      </w:pPr>
      <w:r w:rsidRPr="00FA3C26">
        <w:rPr>
          <w:rFonts w:ascii="Arial" w:hAnsi="Arial"/>
          <w:sz w:val="20"/>
          <w:szCs w:val="20"/>
          <w:lang w:val="de-CH"/>
        </w:rPr>
        <w:t>IBAN</w:t>
      </w:r>
      <w:r>
        <w:rPr>
          <w:rFonts w:ascii="Arial" w:hAnsi="Arial"/>
          <w:sz w:val="20"/>
          <w:szCs w:val="20"/>
          <w:lang w:val="de-CH"/>
        </w:rPr>
        <w:t xml:space="preserve"> </w:t>
      </w:r>
      <w:r w:rsidRPr="00FA3C26">
        <w:rPr>
          <w:rFonts w:ascii="Arial" w:hAnsi="Arial"/>
          <w:sz w:val="20"/>
          <w:szCs w:val="20"/>
          <w:lang w:val="de-CH"/>
        </w:rPr>
        <w:t xml:space="preserve">: </w:t>
      </w:r>
      <w:r w:rsidRPr="00FA3C26">
        <w:rPr>
          <w:rFonts w:ascii="Arial" w:hAnsi="Arial"/>
          <w:sz w:val="20"/>
          <w:szCs w:val="20"/>
          <w:lang w:val="de-CH"/>
        </w:rPr>
        <w:t>CH49 8080 8002 6800 8380 8</w:t>
      </w:r>
      <w:r w:rsidRPr="00FA3C26">
        <w:rPr>
          <w:rFonts w:ascii="Arial" w:hAnsi="Arial"/>
          <w:sz w:val="20"/>
          <w:szCs w:val="20"/>
          <w:lang w:val="de-CH"/>
        </w:rPr>
        <w:t xml:space="preserve"> </w:t>
      </w:r>
      <w:r>
        <w:rPr>
          <w:rFonts w:ascii="Arial" w:hAnsi="Arial"/>
          <w:sz w:val="20"/>
          <w:szCs w:val="20"/>
          <w:lang w:val="de-CH"/>
        </w:rPr>
        <w:t>–</w:t>
      </w:r>
      <w:r w:rsidRPr="00FA3C26">
        <w:rPr>
          <w:rFonts w:ascii="Arial" w:hAnsi="Arial"/>
          <w:sz w:val="20"/>
          <w:szCs w:val="20"/>
          <w:lang w:val="de-CH"/>
        </w:rPr>
        <w:t xml:space="preserve"> </w:t>
      </w:r>
      <w:r w:rsidRPr="00FA3C26">
        <w:rPr>
          <w:rFonts w:ascii="Arial" w:hAnsi="Arial"/>
          <w:sz w:val="20"/>
          <w:szCs w:val="20"/>
          <w:lang w:val="de-CH"/>
        </w:rPr>
        <w:t>SRIECO AG</w:t>
      </w:r>
      <w:r w:rsidRPr="00FA3C26">
        <w:rPr>
          <w:rFonts w:ascii="Arial" w:hAnsi="Arial"/>
          <w:sz w:val="20"/>
          <w:szCs w:val="20"/>
          <w:lang w:val="de-CH"/>
        </w:rPr>
        <w:t xml:space="preserve">, </w:t>
      </w:r>
      <w:r w:rsidRPr="00FA3C26">
        <w:rPr>
          <w:rFonts w:ascii="Arial" w:hAnsi="Arial"/>
          <w:sz w:val="20"/>
          <w:szCs w:val="20"/>
          <w:lang w:val="de-CH"/>
        </w:rPr>
        <w:t>Kontokorrent</w:t>
      </w:r>
    </w:p>
    <w:p w14:paraId="4168851B" w14:textId="18D7CB1E" w:rsidR="003C55E1" w:rsidRPr="00FA3C26" w:rsidRDefault="00FA3C26" w:rsidP="00FA3C26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  <w:lang w:val="de-CH"/>
        </w:rPr>
      </w:pPr>
      <w:r>
        <w:rPr>
          <w:rFonts w:ascii="Arial" w:hAnsi="Arial"/>
          <w:sz w:val="20"/>
          <w:szCs w:val="20"/>
          <w:lang w:val="de-CH"/>
        </w:rPr>
        <w:t xml:space="preserve">IBAN : </w:t>
      </w:r>
      <w:r w:rsidRPr="00FA3C26">
        <w:rPr>
          <w:rFonts w:ascii="Arial" w:hAnsi="Arial"/>
          <w:sz w:val="20"/>
          <w:szCs w:val="20"/>
          <w:lang w:val="de-CH"/>
        </w:rPr>
        <w:t>CH91 8080 8007 0827 2991 6</w:t>
      </w:r>
      <w:r>
        <w:rPr>
          <w:rFonts w:ascii="Arial" w:hAnsi="Arial"/>
          <w:sz w:val="20"/>
          <w:szCs w:val="20"/>
          <w:lang w:val="de-CH"/>
        </w:rPr>
        <w:t xml:space="preserve"> – </w:t>
      </w:r>
      <w:r w:rsidRPr="00FA3C26">
        <w:rPr>
          <w:rFonts w:ascii="Arial" w:hAnsi="Arial"/>
          <w:sz w:val="20"/>
          <w:szCs w:val="20"/>
          <w:lang w:val="de-CH"/>
        </w:rPr>
        <w:t>SRIECO AG</w:t>
      </w:r>
      <w:r>
        <w:rPr>
          <w:rFonts w:ascii="Arial" w:hAnsi="Arial"/>
          <w:sz w:val="20"/>
          <w:szCs w:val="20"/>
          <w:lang w:val="de-CH"/>
        </w:rPr>
        <w:t xml:space="preserve">, </w:t>
      </w:r>
      <w:r w:rsidRPr="00FA3C26">
        <w:rPr>
          <w:rFonts w:ascii="Arial" w:hAnsi="Arial"/>
          <w:sz w:val="20"/>
          <w:szCs w:val="20"/>
          <w:lang w:val="de-CH"/>
        </w:rPr>
        <w:t>Kontokorrent "Zinsen und Amortisationen"</w:t>
      </w:r>
    </w:p>
    <w:p w14:paraId="4168851C" w14:textId="77777777" w:rsidR="003C55E1" w:rsidRDefault="00ED5B91">
      <w:pPr>
        <w:pStyle w:val="Body"/>
        <w:spacing w:after="120"/>
      </w:pPr>
      <w:r>
        <w:rPr>
          <w:lang w:val="en-US"/>
        </w:rPr>
        <w:t>M</w:t>
      </w:r>
      <w:r>
        <w:rPr>
          <w:lang w:val="en-US"/>
        </w:rPr>
        <w:t xml:space="preserve">ortgage </w:t>
      </w:r>
      <w:proofErr w:type="spellStart"/>
      <w:r>
        <w:rPr>
          <w:lang w:val="en-US"/>
        </w:rPr>
        <w:t>accountts</w:t>
      </w:r>
      <w:proofErr w:type="spellEnd"/>
      <w:r>
        <w:rPr>
          <w:lang w:val="en-US"/>
        </w:rPr>
        <w:t>:</w:t>
      </w:r>
    </w:p>
    <w:p w14:paraId="4168851D" w14:textId="49CCE797" w:rsidR="003C55E1" w:rsidRDefault="00ED5B91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There are 3 mortgage accounts opened with Raiffeisen bank in the name of the company.</w:t>
      </w:r>
    </w:p>
    <w:p w14:paraId="4FBDCADE" w14:textId="26AF8C1F" w:rsidR="00FA3C26" w:rsidRPr="00FA3C26" w:rsidRDefault="00FA3C26" w:rsidP="00FA3C26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  <w:lang w:val="de-CH"/>
        </w:rPr>
      </w:pPr>
      <w:r w:rsidRPr="00FA3C26">
        <w:rPr>
          <w:rFonts w:ascii="Arial" w:hAnsi="Arial"/>
          <w:sz w:val="20"/>
          <w:szCs w:val="20"/>
          <w:lang w:val="de-CH"/>
        </w:rPr>
        <w:t>Produktvereinbarung Nr.: 266.734.748.1</w:t>
      </w:r>
      <w:r w:rsidRPr="00FA3C26">
        <w:rPr>
          <w:rFonts w:ascii="Arial" w:hAnsi="Arial"/>
          <w:sz w:val="20"/>
          <w:szCs w:val="20"/>
          <w:lang w:val="de-CH"/>
        </w:rPr>
        <w:t xml:space="preserve"> – </w:t>
      </w:r>
      <w:r w:rsidRPr="00FA3C26">
        <w:rPr>
          <w:rFonts w:ascii="Arial" w:hAnsi="Arial"/>
          <w:sz w:val="20"/>
          <w:szCs w:val="20"/>
          <w:lang w:val="de-CH"/>
        </w:rPr>
        <w:t>SRIECO AG</w:t>
      </w:r>
      <w:r w:rsidRPr="00FA3C26">
        <w:rPr>
          <w:rFonts w:ascii="Arial" w:hAnsi="Arial"/>
          <w:sz w:val="20"/>
          <w:szCs w:val="20"/>
          <w:lang w:val="de-CH"/>
        </w:rPr>
        <w:t xml:space="preserve">, </w:t>
      </w:r>
      <w:r w:rsidRPr="00FA3C26">
        <w:rPr>
          <w:rFonts w:ascii="Arial" w:hAnsi="Arial"/>
          <w:sz w:val="20"/>
          <w:szCs w:val="20"/>
          <w:lang w:val="de-CH"/>
        </w:rPr>
        <w:t>SARON Flex-Hypothek</w:t>
      </w:r>
    </w:p>
    <w:p w14:paraId="748E479C" w14:textId="1A495010" w:rsidR="00FA3C26" w:rsidRDefault="00FA3C26" w:rsidP="00FA3C26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0"/>
          <w:szCs w:val="20"/>
          <w:lang w:val="de-CH"/>
        </w:rPr>
      </w:pPr>
      <w:r w:rsidRPr="00FA3C26">
        <w:rPr>
          <w:rFonts w:ascii="Arial" w:hAnsi="Arial"/>
          <w:sz w:val="20"/>
          <w:szCs w:val="20"/>
          <w:lang w:val="de-CH"/>
        </w:rPr>
        <w:t>Produktvereinbarung Nr.: 577.420.715.1</w:t>
      </w:r>
      <w:r>
        <w:rPr>
          <w:rFonts w:ascii="Arial" w:hAnsi="Arial"/>
          <w:sz w:val="20"/>
          <w:szCs w:val="20"/>
          <w:lang w:val="de-CH"/>
        </w:rPr>
        <w:t xml:space="preserve"> – </w:t>
      </w:r>
      <w:r w:rsidRPr="00FA3C26">
        <w:rPr>
          <w:rFonts w:ascii="Arial" w:hAnsi="Arial"/>
          <w:sz w:val="20"/>
          <w:szCs w:val="20"/>
          <w:lang w:val="de-CH"/>
        </w:rPr>
        <w:t>SRIECO AG</w:t>
      </w:r>
      <w:r>
        <w:rPr>
          <w:rFonts w:ascii="Arial" w:hAnsi="Arial"/>
          <w:sz w:val="20"/>
          <w:szCs w:val="20"/>
          <w:lang w:val="de-CH"/>
        </w:rPr>
        <w:t xml:space="preserve">, </w:t>
      </w:r>
      <w:r w:rsidRPr="00FA3C26">
        <w:rPr>
          <w:rFonts w:ascii="Arial" w:hAnsi="Arial"/>
          <w:sz w:val="20"/>
          <w:szCs w:val="20"/>
          <w:lang w:val="de-CH"/>
        </w:rPr>
        <w:t>SARON Flex-Hypothek</w:t>
      </w:r>
    </w:p>
    <w:p w14:paraId="207112FD" w14:textId="7A05F855" w:rsidR="00FA3C26" w:rsidRPr="00FA3C26" w:rsidRDefault="00FA3C26" w:rsidP="00FA3C26">
      <w:pPr>
        <w:pStyle w:val="ListParagraph"/>
        <w:numPr>
          <w:ilvl w:val="0"/>
          <w:numId w:val="6"/>
        </w:numPr>
        <w:rPr>
          <w:rFonts w:ascii="Arial" w:hAnsi="Arial"/>
          <w:sz w:val="20"/>
          <w:szCs w:val="20"/>
          <w:lang w:val="de-CH"/>
        </w:rPr>
      </w:pPr>
      <w:r w:rsidRPr="00FA3C26">
        <w:rPr>
          <w:rFonts w:ascii="Arial" w:hAnsi="Arial"/>
          <w:sz w:val="20"/>
          <w:szCs w:val="20"/>
          <w:lang w:val="de-CH"/>
        </w:rPr>
        <w:t>Produktvereinbarung Nr.: 906.076.880.5</w:t>
      </w:r>
      <w:r>
        <w:rPr>
          <w:rFonts w:ascii="Arial" w:hAnsi="Arial"/>
          <w:sz w:val="20"/>
          <w:szCs w:val="20"/>
          <w:lang w:val="de-CH"/>
        </w:rPr>
        <w:t xml:space="preserve"> – </w:t>
      </w:r>
      <w:r w:rsidRPr="00FA3C26">
        <w:rPr>
          <w:rFonts w:ascii="Arial" w:hAnsi="Arial"/>
          <w:sz w:val="20"/>
          <w:szCs w:val="20"/>
          <w:lang w:val="de-CH"/>
        </w:rPr>
        <w:t>SRIECO AG</w:t>
      </w:r>
      <w:r>
        <w:rPr>
          <w:rFonts w:ascii="Arial" w:hAnsi="Arial"/>
          <w:sz w:val="20"/>
          <w:szCs w:val="20"/>
          <w:lang w:val="de-CH"/>
        </w:rPr>
        <w:t xml:space="preserve">, </w:t>
      </w:r>
      <w:r w:rsidRPr="00FA3C26">
        <w:rPr>
          <w:rFonts w:ascii="Arial" w:hAnsi="Arial"/>
          <w:sz w:val="20"/>
          <w:szCs w:val="20"/>
          <w:lang w:val="de-CH"/>
        </w:rPr>
        <w:t>Festhypothek</w:t>
      </w:r>
    </w:p>
    <w:p w14:paraId="4168851E" w14:textId="77777777" w:rsidR="003C55E1" w:rsidRPr="00FA3C26" w:rsidRDefault="003C55E1">
      <w:pPr>
        <w:pStyle w:val="Body"/>
        <w:spacing w:after="120"/>
        <w:rPr>
          <w:lang w:val="de-CH"/>
        </w:rPr>
      </w:pPr>
    </w:p>
    <w:p w14:paraId="4168851F" w14:textId="77777777" w:rsidR="003C55E1" w:rsidRPr="00FA3C26" w:rsidRDefault="003C55E1">
      <w:pPr>
        <w:pStyle w:val="Body"/>
        <w:spacing w:line="240" w:lineRule="auto"/>
        <w:rPr>
          <w:lang w:val="de-CH"/>
        </w:rPr>
      </w:pPr>
    </w:p>
    <w:p w14:paraId="41688520" w14:textId="77777777" w:rsidR="003C55E1" w:rsidRDefault="00ED5B91">
      <w:pPr>
        <w:pStyle w:val="Heading"/>
        <w:numPr>
          <w:ilvl w:val="0"/>
          <w:numId w:val="7"/>
        </w:numPr>
        <w:spacing w:line="240" w:lineRule="auto"/>
      </w:pPr>
      <w:r>
        <w:t>Roles &amp; Responsibilities</w:t>
      </w:r>
    </w:p>
    <w:p w14:paraId="41688521" w14:textId="77777777" w:rsidR="003C55E1" w:rsidRDefault="003C55E1">
      <w:pPr>
        <w:pStyle w:val="Body"/>
      </w:pPr>
    </w:p>
    <w:p w14:paraId="41688522" w14:textId="742278F1" w:rsidR="003C55E1" w:rsidRDefault="00ED5B91" w:rsidP="00FA3C26">
      <w:pPr>
        <w:pStyle w:val="Body"/>
        <w:jc w:val="both"/>
      </w:pPr>
      <w:r>
        <w:rPr>
          <w:lang w:val="en-US"/>
        </w:rPr>
        <w:t>As there are no employees in the company</w:t>
      </w:r>
      <w:r w:rsidR="00FA3C26">
        <w:rPr>
          <w:lang w:val="en-US"/>
        </w:rPr>
        <w:t>.</w:t>
      </w:r>
      <w:r>
        <w:rPr>
          <w:lang w:val="en-US"/>
        </w:rPr>
        <w:t xml:space="preserve"> </w:t>
      </w:r>
      <w:r w:rsidR="00FA3C26">
        <w:rPr>
          <w:lang w:val="en-US"/>
        </w:rPr>
        <w:t>I</w:t>
      </w:r>
      <w:r>
        <w:rPr>
          <w:lang w:val="en-US"/>
        </w:rPr>
        <w:t>t is agreed by the shareholders to share the responsibilities with</w:t>
      </w:r>
      <w:r>
        <w:rPr>
          <w:lang w:val="en-US"/>
        </w:rPr>
        <w:t>out any salary.</w:t>
      </w:r>
    </w:p>
    <w:p w14:paraId="41688523" w14:textId="77777777" w:rsidR="003C55E1" w:rsidRDefault="00ED5B91" w:rsidP="00FA3C26">
      <w:pPr>
        <w:pStyle w:val="Body"/>
        <w:jc w:val="both"/>
      </w:pPr>
      <w:r>
        <w:rPr>
          <w:lang w:val="en-US"/>
        </w:rPr>
        <w:tab/>
      </w:r>
    </w:p>
    <w:p w14:paraId="41688524" w14:textId="77777777" w:rsidR="003C55E1" w:rsidRDefault="00ED5B91" w:rsidP="00FA3C26">
      <w:pPr>
        <w:pStyle w:val="Body"/>
        <w:numPr>
          <w:ilvl w:val="0"/>
          <w:numId w:val="14"/>
        </w:numPr>
        <w:jc w:val="both"/>
      </w:pPr>
      <w:r>
        <w:rPr>
          <w:lang w:val="en-US"/>
        </w:rPr>
        <w:t>Sravani will manage the Interface with the Tenants and Gemeinde and Government</w:t>
      </w:r>
    </w:p>
    <w:p w14:paraId="41688525" w14:textId="77777777" w:rsidR="003C55E1" w:rsidRDefault="00ED5B91" w:rsidP="00FA3C26">
      <w:pPr>
        <w:pStyle w:val="Body"/>
        <w:numPr>
          <w:ilvl w:val="0"/>
          <w:numId w:val="14"/>
        </w:numPr>
        <w:jc w:val="both"/>
      </w:pPr>
      <w:r>
        <w:rPr>
          <w:lang w:val="en-US"/>
        </w:rPr>
        <w:t xml:space="preserve">Prasanna will manage the books of the company and manage the </w:t>
      </w:r>
      <w:proofErr w:type="spellStart"/>
      <w:r>
        <w:rPr>
          <w:lang w:val="en-US"/>
        </w:rPr>
        <w:t>Treuhund</w:t>
      </w:r>
      <w:proofErr w:type="spellEnd"/>
      <w:r>
        <w:rPr>
          <w:lang w:val="en-US"/>
        </w:rPr>
        <w:t xml:space="preserve"> company interface</w:t>
      </w:r>
    </w:p>
    <w:p w14:paraId="41688526" w14:textId="77777777" w:rsidR="003C55E1" w:rsidRDefault="00ED5B91" w:rsidP="00FA3C26">
      <w:pPr>
        <w:pStyle w:val="Body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Revati will take care of bank interfacing.</w:t>
      </w:r>
    </w:p>
    <w:p w14:paraId="381C77F4" w14:textId="77777777" w:rsidR="00FA3C26" w:rsidRDefault="00FA3C26" w:rsidP="00FA3C26">
      <w:pPr>
        <w:pStyle w:val="Body"/>
        <w:jc w:val="both"/>
        <w:rPr>
          <w:lang w:val="en-US"/>
        </w:rPr>
      </w:pPr>
    </w:p>
    <w:p w14:paraId="7D44C354" w14:textId="77777777" w:rsidR="00FA3C26" w:rsidRDefault="00FA3C26" w:rsidP="00FA3C26">
      <w:pPr>
        <w:pStyle w:val="Body"/>
        <w:jc w:val="both"/>
      </w:pPr>
    </w:p>
    <w:p w14:paraId="41688527" w14:textId="77777777" w:rsidR="003C55E1" w:rsidRDefault="003C55E1">
      <w:pPr>
        <w:pStyle w:val="Body"/>
        <w:rPr>
          <w:lang w:val="en-US"/>
        </w:rPr>
      </w:pPr>
    </w:p>
    <w:p w14:paraId="41688528" w14:textId="52066C85" w:rsidR="003C55E1" w:rsidRDefault="00FA3C26">
      <w:pPr>
        <w:pStyle w:val="Heading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ED5B91">
        <w:rPr>
          <w:sz w:val="20"/>
          <w:szCs w:val="20"/>
        </w:rPr>
        <w:t>Decisions</w:t>
      </w:r>
    </w:p>
    <w:p w14:paraId="41688529" w14:textId="77777777" w:rsidR="003C55E1" w:rsidRDefault="00ED5B91">
      <w:pPr>
        <w:pStyle w:val="Body"/>
      </w:pPr>
      <w:r>
        <w:rPr>
          <w:lang w:val="en-US"/>
        </w:rPr>
        <w:t>The board of directors have made the following decisions.</w:t>
      </w:r>
    </w:p>
    <w:p w14:paraId="4168852A" w14:textId="77777777" w:rsidR="003C55E1" w:rsidRDefault="003C55E1">
      <w:pPr>
        <w:pStyle w:val="Body"/>
        <w:rPr>
          <w:lang w:val="en-US"/>
        </w:rPr>
      </w:pPr>
    </w:p>
    <w:p w14:paraId="4168852B" w14:textId="77777777" w:rsidR="003C55E1" w:rsidRDefault="00ED5B91" w:rsidP="00580BC8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After managing first few months of operations, it was agreed that regular dividends can be initiated from Year 2026. It </w:t>
      </w:r>
      <w:proofErr w:type="gramStart"/>
      <w:r>
        <w:rPr>
          <w:rFonts w:ascii="Arial" w:hAnsi="Arial"/>
          <w:sz w:val="20"/>
          <w:szCs w:val="20"/>
        </w:rPr>
        <w:t>is</w:t>
      </w:r>
      <w:proofErr w:type="gramEnd"/>
      <w:r>
        <w:rPr>
          <w:rFonts w:ascii="Arial" w:hAnsi="Arial"/>
          <w:sz w:val="20"/>
          <w:szCs w:val="20"/>
        </w:rPr>
        <w:t xml:space="preserve"> decided to pay </w:t>
      </w:r>
      <w:r w:rsidRPr="00B2123D">
        <w:rPr>
          <w:rFonts w:ascii="Arial" w:hAnsi="Arial"/>
          <w:sz w:val="20"/>
          <w:szCs w:val="20"/>
        </w:rPr>
        <w:t xml:space="preserve">10 </w:t>
      </w:r>
      <w:r>
        <w:rPr>
          <w:rFonts w:ascii="Arial" w:hAnsi="Arial"/>
          <w:sz w:val="20"/>
          <w:szCs w:val="20"/>
        </w:rPr>
        <w:t xml:space="preserve">CHF as the quarterly dividend for every share. </w:t>
      </w:r>
    </w:p>
    <w:p w14:paraId="4168852C" w14:textId="77777777" w:rsidR="003C55E1" w:rsidRDefault="003C55E1" w:rsidP="00580BC8">
      <w:pPr>
        <w:pStyle w:val="Body"/>
        <w:jc w:val="both"/>
        <w:rPr>
          <w:lang w:val="en-US"/>
        </w:rPr>
      </w:pPr>
    </w:p>
    <w:p w14:paraId="4168852D" w14:textId="5B7DFFA9" w:rsidR="003C55E1" w:rsidRDefault="00ED5B91" w:rsidP="00580BC8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Currently shareholding details: Sravani holds 600 shares</w:t>
      </w:r>
      <w:r>
        <w:rPr>
          <w:rFonts w:ascii="Arial" w:hAnsi="Arial"/>
          <w:sz w:val="20"/>
          <w:szCs w:val="20"/>
        </w:rPr>
        <w:t>, Prasanna holds 300 shares and Revati holds 100 shares.</w:t>
      </w:r>
    </w:p>
    <w:p w14:paraId="4168852E" w14:textId="77777777" w:rsidR="003C55E1" w:rsidRDefault="003C55E1" w:rsidP="00580BC8">
      <w:pPr>
        <w:pStyle w:val="Body"/>
        <w:jc w:val="both"/>
        <w:rPr>
          <w:lang w:val="en-US"/>
        </w:rPr>
      </w:pPr>
    </w:p>
    <w:p w14:paraId="4168852F" w14:textId="0EAF21B1" w:rsidR="003C55E1" w:rsidRDefault="00ED5B91" w:rsidP="00580BC8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share value is calculated as 900 CHF based on </w:t>
      </w:r>
      <w:r w:rsidR="00580BC8">
        <w:rPr>
          <w:rFonts w:ascii="Arial" w:hAnsi="Arial"/>
          <w:sz w:val="20"/>
          <w:szCs w:val="20"/>
        </w:rPr>
        <w:t>investments</w:t>
      </w:r>
      <w:r>
        <w:rPr>
          <w:rFonts w:ascii="Arial" w:hAnsi="Arial"/>
          <w:sz w:val="20"/>
          <w:szCs w:val="20"/>
        </w:rPr>
        <w:t xml:space="preserve">, </w:t>
      </w:r>
      <w:r w:rsidR="00580BC8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ntellectual property rights and Cash balances as of year</w:t>
      </w:r>
      <w:r w:rsidR="00FA3C26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>end 2025.</w:t>
      </w:r>
    </w:p>
    <w:p w14:paraId="41688530" w14:textId="77777777" w:rsidR="003C55E1" w:rsidRDefault="003C55E1" w:rsidP="00580BC8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41688531" w14:textId="3E818DA9" w:rsidR="003C55E1" w:rsidRDefault="00ED5B91" w:rsidP="00580BC8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It is also agreed that expenses in the range of 10,000 CHF can be allocated to shareholders </w:t>
      </w:r>
      <w:proofErr w:type="spellStart"/>
      <w:proofErr w:type="gramStart"/>
      <w:r>
        <w:rPr>
          <w:rFonts w:ascii="Arial" w:hAnsi="Arial"/>
          <w:sz w:val="20"/>
          <w:szCs w:val="20"/>
        </w:rPr>
        <w:t>inline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 with the shareholding for year 2026. All </w:t>
      </w:r>
      <w:proofErr w:type="gramStart"/>
      <w:r>
        <w:rPr>
          <w:rFonts w:ascii="Arial" w:hAnsi="Arial"/>
          <w:sz w:val="20"/>
          <w:szCs w:val="20"/>
        </w:rPr>
        <w:t>expense</w:t>
      </w:r>
      <w:r w:rsidR="00580B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bills</w:t>
      </w:r>
      <w:proofErr w:type="gramEnd"/>
      <w:r>
        <w:rPr>
          <w:rFonts w:ascii="Arial" w:hAnsi="Arial"/>
          <w:sz w:val="20"/>
          <w:szCs w:val="20"/>
        </w:rPr>
        <w:t xml:space="preserve"> need to be delivered for bookkeeping </w:t>
      </w:r>
      <w:proofErr w:type="gramStart"/>
      <w:r>
        <w:rPr>
          <w:rFonts w:ascii="Arial" w:hAnsi="Arial"/>
          <w:sz w:val="20"/>
          <w:szCs w:val="20"/>
        </w:rPr>
        <w:t>purpose</w:t>
      </w:r>
      <w:proofErr w:type="gramEnd"/>
      <w:r>
        <w:rPr>
          <w:rFonts w:ascii="Arial" w:hAnsi="Arial"/>
          <w:sz w:val="20"/>
          <w:szCs w:val="20"/>
        </w:rPr>
        <w:t xml:space="preserve">. </w:t>
      </w:r>
    </w:p>
    <w:p w14:paraId="41688532" w14:textId="77777777" w:rsidR="003C55E1" w:rsidRDefault="003C55E1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41688533" w14:textId="77777777" w:rsidR="003C55E1" w:rsidRDefault="003C55E1">
      <w:pPr>
        <w:pStyle w:val="Body"/>
        <w:spacing w:line="240" w:lineRule="auto"/>
        <w:rPr>
          <w:lang w:val="en-US"/>
        </w:rPr>
      </w:pPr>
    </w:p>
    <w:p w14:paraId="41688534" w14:textId="77777777" w:rsidR="003C55E1" w:rsidRDefault="00ED5B91">
      <w:pPr>
        <w:pStyle w:val="Head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Bank statements</w:t>
      </w:r>
    </w:p>
    <w:p w14:paraId="41688535" w14:textId="0E7787F4" w:rsidR="003C55E1" w:rsidRDefault="00ED5B91">
      <w:pPr>
        <w:pStyle w:val="Body"/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20</w:t>
      </w:r>
      <w:r w:rsidR="00580BC8">
        <w:rPr>
          <w:lang w:val="en-US"/>
        </w:rPr>
        <w:t>25</w:t>
      </w:r>
      <w:r>
        <w:rPr>
          <w:lang w:val="en-US"/>
        </w:rPr>
        <w:t xml:space="preserve"> year</w:t>
      </w:r>
      <w:proofErr w:type="gramEnd"/>
      <w:r>
        <w:rPr>
          <w:lang w:val="en-US"/>
        </w:rPr>
        <w:t xml:space="preserve"> statements of </w:t>
      </w:r>
      <w:r w:rsidR="00580BC8">
        <w:rPr>
          <w:lang w:val="en-US"/>
        </w:rPr>
        <w:t>SRIECO</w:t>
      </w:r>
      <w:r>
        <w:rPr>
          <w:lang w:val="en-US"/>
        </w:rPr>
        <w:t xml:space="preserve"> AG from </w:t>
      </w:r>
      <w:r w:rsidR="00580BC8">
        <w:rPr>
          <w:lang w:val="en-US"/>
        </w:rPr>
        <w:t>Raiffeisen</w:t>
      </w:r>
      <w:r>
        <w:rPr>
          <w:lang w:val="en-US"/>
        </w:rPr>
        <w:t xml:space="preserve"> Bank </w:t>
      </w:r>
      <w:r>
        <w:rPr>
          <w:lang w:val="en-US"/>
        </w:rPr>
        <w:t>are given below.</w:t>
      </w:r>
    </w:p>
    <w:p w14:paraId="41688536" w14:textId="77777777" w:rsidR="003C55E1" w:rsidRDefault="003C55E1">
      <w:pPr>
        <w:pStyle w:val="Body"/>
        <w:rPr>
          <w:lang w:val="en-US"/>
        </w:rPr>
      </w:pPr>
    </w:p>
    <w:p w14:paraId="41688537" w14:textId="70B11504" w:rsidR="003C55E1" w:rsidRDefault="001979EB">
      <w:pPr>
        <w:pStyle w:val="Body"/>
        <w:rPr>
          <w:lang w:val="en-US"/>
        </w:rPr>
      </w:pPr>
      <w:r>
        <w:object w:dxaOrig="1501" w:dyaOrig="980" w14:anchorId="3BDEE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5pt;height:49pt" o:ole="">
            <v:imagedata r:id="rId9" o:title=""/>
          </v:shape>
          <o:OLEObject Type="Embed" ProgID="Acrobat.Document.DC" ShapeID="_x0000_i1033" DrawAspect="Icon" ObjectID="_1840646114" r:id="rId10"/>
        </w:object>
      </w:r>
    </w:p>
    <w:p w14:paraId="4168853C" w14:textId="541B035F" w:rsidR="003C55E1" w:rsidRDefault="00FB5589">
      <w:pPr>
        <w:pStyle w:val="Body"/>
        <w:rPr>
          <w:lang w:val="en-US"/>
        </w:rPr>
      </w:pPr>
      <w:r>
        <w:tab/>
      </w:r>
      <w:r>
        <w:tab/>
      </w:r>
    </w:p>
    <w:p w14:paraId="4168853D" w14:textId="77777777" w:rsidR="003C55E1" w:rsidRDefault="003C55E1">
      <w:pPr>
        <w:pStyle w:val="Body"/>
        <w:spacing w:line="240" w:lineRule="auto"/>
        <w:rPr>
          <w:lang w:val="en-US"/>
        </w:rPr>
      </w:pPr>
    </w:p>
    <w:p w14:paraId="4168853E" w14:textId="77777777" w:rsidR="003C55E1" w:rsidRDefault="00ED5B91">
      <w:pPr>
        <w:pStyle w:val="Head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Financial Statement</w:t>
      </w:r>
    </w:p>
    <w:p w14:paraId="4168853F" w14:textId="77777777" w:rsidR="003C55E1" w:rsidRDefault="00ED5B91">
      <w:pPr>
        <w:pStyle w:val="Body"/>
      </w:pPr>
      <w:r>
        <w:rPr>
          <w:lang w:val="en-US"/>
        </w:rPr>
        <w:t>Year 2025, Draft Unaudited financial statement is attached below.</w:t>
      </w:r>
    </w:p>
    <w:p w14:paraId="41688540" w14:textId="77777777" w:rsidR="003C55E1" w:rsidRDefault="003C55E1">
      <w:pPr>
        <w:pStyle w:val="Body"/>
        <w:rPr>
          <w:lang w:val="en-US"/>
        </w:rPr>
      </w:pPr>
    </w:p>
    <w:p w14:paraId="41688541" w14:textId="77777777" w:rsidR="003C55E1" w:rsidRDefault="00ED5B91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Account statement </w:t>
      </w:r>
    </w:p>
    <w:p w14:paraId="41688542" w14:textId="77777777" w:rsidR="003C55E1" w:rsidRDefault="003C55E1">
      <w:pPr>
        <w:pStyle w:val="Body"/>
        <w:rPr>
          <w:b/>
          <w:bCs/>
          <w:lang w:val="en-US"/>
        </w:rPr>
      </w:pPr>
    </w:p>
    <w:p w14:paraId="41688543" w14:textId="77777777" w:rsidR="003C55E1" w:rsidRDefault="003C55E1">
      <w:pPr>
        <w:pStyle w:val="Body"/>
        <w:rPr>
          <w:b/>
          <w:bCs/>
          <w:lang w:val="en-US"/>
        </w:rPr>
      </w:pPr>
    </w:p>
    <w:p w14:paraId="41688544" w14:textId="344C2C98" w:rsidR="003C55E1" w:rsidRDefault="001979EB">
      <w:pPr>
        <w:pStyle w:val="Body"/>
        <w:rPr>
          <w:b/>
          <w:bCs/>
          <w:lang w:val="en-US"/>
        </w:rPr>
      </w:pPr>
      <w:r>
        <w:object w:dxaOrig="1501" w:dyaOrig="980" w14:anchorId="306EC2E3">
          <v:shape id="_x0000_i1029" type="#_x0000_t75" style="width:75pt;height:49pt" o:ole="">
            <v:imagedata r:id="rId11" o:title=""/>
          </v:shape>
          <o:OLEObject Type="Embed" ProgID="Acrobat.Document.DC" ShapeID="_x0000_i1029" DrawAspect="Icon" ObjectID="_1840646115" r:id="rId12"/>
        </w:object>
      </w:r>
      <w:r>
        <w:tab/>
      </w:r>
      <w:r>
        <w:tab/>
      </w:r>
      <w:r>
        <w:tab/>
      </w:r>
      <w:r>
        <w:object w:dxaOrig="1501" w:dyaOrig="980" w14:anchorId="793A2B56">
          <v:shape id="_x0000_i1032" type="#_x0000_t75" style="width:75pt;height:49pt" o:ole="">
            <v:imagedata r:id="rId13" o:title=""/>
          </v:shape>
          <o:OLEObject Type="Embed" ProgID="Acrobat.Document.DC" ShapeID="_x0000_i1032" DrawAspect="Icon" ObjectID="_1840646116" r:id="rId14"/>
        </w:object>
      </w:r>
    </w:p>
    <w:p w14:paraId="41688545" w14:textId="77777777" w:rsidR="003C55E1" w:rsidRDefault="003C55E1">
      <w:pPr>
        <w:pStyle w:val="Body"/>
        <w:rPr>
          <w:b/>
          <w:bCs/>
          <w:lang w:val="en-US"/>
        </w:rPr>
      </w:pPr>
    </w:p>
    <w:p w14:paraId="41688546" w14:textId="77777777" w:rsidR="003C55E1" w:rsidRDefault="003C55E1">
      <w:pPr>
        <w:pStyle w:val="Body"/>
        <w:rPr>
          <w:b/>
          <w:bCs/>
          <w:lang w:val="en-US"/>
        </w:rPr>
      </w:pPr>
    </w:p>
    <w:p w14:paraId="41688547" w14:textId="77777777" w:rsidR="003C55E1" w:rsidRDefault="00ED5B91">
      <w:pPr>
        <w:pStyle w:val="Body"/>
        <w:rPr>
          <w:b/>
          <w:bCs/>
        </w:rPr>
      </w:pPr>
      <w:r>
        <w:rPr>
          <w:b/>
          <w:bCs/>
          <w:lang w:val="en-US"/>
        </w:rPr>
        <w:t>Next Meetings</w:t>
      </w:r>
    </w:p>
    <w:p w14:paraId="41688548" w14:textId="77777777" w:rsidR="003C55E1" w:rsidRDefault="003C55E1">
      <w:pPr>
        <w:pStyle w:val="Body"/>
        <w:rPr>
          <w:b/>
          <w:bCs/>
          <w:lang w:val="en-US"/>
        </w:rPr>
      </w:pPr>
    </w:p>
    <w:p w14:paraId="41688549" w14:textId="77777777" w:rsidR="003C55E1" w:rsidRDefault="00ED5B91">
      <w:pPr>
        <w:pStyle w:val="ListParagraph"/>
        <w:numPr>
          <w:ilvl w:val="0"/>
          <w:numId w:val="13"/>
        </w:numPr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14.02.2026</w:t>
      </w:r>
    </w:p>
    <w:sectPr w:rsidR="003C55E1">
      <w:headerReference w:type="default" r:id="rId15"/>
      <w:footerReference w:type="default" r:id="rId16"/>
      <w:pgSz w:w="11900" w:h="16840"/>
      <w:pgMar w:top="2807" w:right="851" w:bottom="1418" w:left="1701" w:header="1985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6EBA" w14:textId="77777777" w:rsidR="00ED5B91" w:rsidRDefault="00ED5B91">
      <w:r>
        <w:separator/>
      </w:r>
    </w:p>
  </w:endnote>
  <w:endnote w:type="continuationSeparator" w:id="0">
    <w:p w14:paraId="6746897B" w14:textId="77777777" w:rsidR="00ED5B91" w:rsidRDefault="00ED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54C" w14:textId="77777777" w:rsidR="003C55E1" w:rsidRDefault="00ED5B91">
    <w:pPr>
      <w:pStyle w:val="Footer"/>
    </w:pPr>
    <w:r>
      <w:t xml:space="preserve"> </w:t>
    </w:r>
  </w:p>
  <w:p w14:paraId="4168854D" w14:textId="77777777" w:rsidR="003C55E1" w:rsidRDefault="00ED5B91">
    <w:pPr>
      <w:pStyle w:val="Footer"/>
      <w:jc w:val="right"/>
    </w:pPr>
    <w:r>
      <w:tab/>
    </w:r>
    <w:r>
      <w:t>1/3</w:t>
    </w:r>
  </w:p>
  <w:p w14:paraId="4168854E" w14:textId="77777777" w:rsidR="003C55E1" w:rsidRDefault="00ED5B91">
    <w:pPr>
      <w:pStyle w:val="FusszeileCardsCombi"/>
    </w:pPr>
    <w: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550" w14:textId="77777777" w:rsidR="003C55E1" w:rsidRDefault="003C55E1">
    <w:pPr>
      <w:pStyle w:val="Footer"/>
    </w:pPr>
  </w:p>
  <w:p w14:paraId="41688551" w14:textId="77777777" w:rsidR="003C55E1" w:rsidRDefault="00ED5B91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1C0E" w14:textId="77777777" w:rsidR="00ED5B91" w:rsidRDefault="00ED5B91">
      <w:r>
        <w:separator/>
      </w:r>
    </w:p>
  </w:footnote>
  <w:footnote w:type="continuationSeparator" w:id="0">
    <w:p w14:paraId="5DDC58AE" w14:textId="77777777" w:rsidR="00ED5B91" w:rsidRDefault="00ED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54A" w14:textId="77777777" w:rsidR="003C55E1" w:rsidRDefault="00ED5B91">
    <w:pPr>
      <w:pStyle w:val="Header"/>
      <w:rPr>
        <w:color w:val="FFFFFF"/>
        <w:u w:color="FFFFFF"/>
      </w:rPr>
    </w:pPr>
    <w:r>
      <w:rPr>
        <w:noProof/>
        <w:sz w:val="32"/>
        <w:szCs w:val="32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688552" wp14:editId="41688553">
              <wp:simplePos x="0" y="0"/>
              <wp:positionH relativeFrom="page">
                <wp:posOffset>255984</wp:posOffset>
              </wp:positionH>
              <wp:positionV relativeFrom="page">
                <wp:posOffset>10342880</wp:posOffset>
              </wp:positionV>
              <wp:extent cx="1163452" cy="137071"/>
              <wp:effectExtent l="0" t="0" r="0" b="0"/>
              <wp:wrapNone/>
              <wp:docPr id="1073741825" name="officeArt object" descr="Sensitivity: C2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3452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1688554" w14:textId="77777777" w:rsidR="003C55E1" w:rsidRDefault="00ED5B91">
                          <w:pPr>
                            <w:pStyle w:val="Body"/>
                          </w:pPr>
                          <w:r>
                            <w:rPr>
                              <w:rFonts w:ascii="Calibri" w:hAnsi="Calibri"/>
                            </w:rPr>
                            <w:t>Sensitivity: C2 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8855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Sensitivity: C2 Internal" style="position:absolute;margin-left:20.15pt;margin-top:814.4pt;width:91.6pt;height:10.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" filled="f" stroked="f" strokeweight="1pt">
              <v:stroke miterlimit="4"/>
              <v:textbox inset="0,0,0,0">
                <w:txbxContent>
                  <w:p w14:paraId="41688554" w14:textId="77777777" w:rsidR="003C55E1" w:rsidRDefault="00ED5B91">
                    <w:pPr>
                      <w:pStyle w:val="Body"/>
                    </w:pPr>
                    <w:r>
                      <w:rPr>
                        <w:rFonts w:ascii="Calibri" w:hAnsi="Calibri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FFFFFF"/>
        <w:u w:color="FFFFFF"/>
      </w:rPr>
      <w:t> </w:t>
    </w:r>
  </w:p>
  <w:p w14:paraId="4168854B" w14:textId="77777777" w:rsidR="003C55E1" w:rsidRDefault="00ED5B91">
    <w:pPr>
      <w:pStyle w:val="DocumentTitle"/>
    </w:pPr>
    <w:r>
      <w:rPr>
        <w:color w:val="1F497D"/>
        <w:sz w:val="32"/>
        <w:szCs w:val="32"/>
        <w:u w:color="1F497D"/>
        <w:lang w:val="en-US"/>
      </w:rPr>
      <w:t>SRIECO AG 2025 Year End 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54F" w14:textId="77777777" w:rsidR="003C55E1" w:rsidRDefault="00ED5B91">
    <w:pPr>
      <w:pStyle w:val="Header"/>
    </w:pPr>
    <w:r>
      <w:rPr>
        <w:b/>
        <w:bCs/>
        <w:color w:val="1F497D"/>
        <w:sz w:val="32"/>
        <w:szCs w:val="32"/>
        <w:u w:color="1F497D"/>
        <w:lang w:val="en-US"/>
      </w:rPr>
      <w:t>SRIECO AG 2025 Year End -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FFA"/>
    <w:multiLevelType w:val="hybridMultilevel"/>
    <w:tmpl w:val="E362B9F4"/>
    <w:numStyleLink w:val="ImportedStyle5"/>
  </w:abstractNum>
  <w:abstractNum w:abstractNumId="1" w15:restartNumberingAfterBreak="0">
    <w:nsid w:val="1C4D6176"/>
    <w:multiLevelType w:val="hybridMultilevel"/>
    <w:tmpl w:val="ED5C7844"/>
    <w:numStyleLink w:val="ImportedStyle3"/>
  </w:abstractNum>
  <w:abstractNum w:abstractNumId="2" w15:restartNumberingAfterBreak="0">
    <w:nsid w:val="46BD0D2D"/>
    <w:multiLevelType w:val="hybridMultilevel"/>
    <w:tmpl w:val="33CEC206"/>
    <w:styleLink w:val="ImportedStyle2"/>
    <w:lvl w:ilvl="0" w:tplc="F5B6EF6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BA05F2">
      <w:start w:val="1"/>
      <w:numFmt w:val="decimal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CB082">
      <w:start w:val="1"/>
      <w:numFmt w:val="decimal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A8373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AE976">
      <w:start w:val="1"/>
      <w:numFmt w:val="decimal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A4D348">
      <w:start w:val="1"/>
      <w:numFmt w:val="decimal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6895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E3508">
      <w:start w:val="1"/>
      <w:numFmt w:val="decimal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6F816">
      <w:start w:val="1"/>
      <w:numFmt w:val="decimal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4D697F"/>
    <w:multiLevelType w:val="hybridMultilevel"/>
    <w:tmpl w:val="E362B9F4"/>
    <w:styleLink w:val="ImportedStyle5"/>
    <w:lvl w:ilvl="0" w:tplc="7D605F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AD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240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682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C57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D4EB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CD4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075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CC8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D0013C"/>
    <w:multiLevelType w:val="hybridMultilevel"/>
    <w:tmpl w:val="ED5C7844"/>
    <w:styleLink w:val="ImportedStyle3"/>
    <w:lvl w:ilvl="0" w:tplc="5AA27D30">
      <w:start w:val="1"/>
      <w:numFmt w:val="bullet"/>
      <w:lvlText w:val="·"/>
      <w:lvlJc w:val="left"/>
      <w:pPr>
        <w:ind w:left="10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BC089E">
      <w:start w:val="1"/>
      <w:numFmt w:val="bullet"/>
      <w:lvlText w:val="o"/>
      <w:lvlJc w:val="left"/>
      <w:pPr>
        <w:ind w:left="17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938">
      <w:start w:val="1"/>
      <w:numFmt w:val="bullet"/>
      <w:lvlText w:val="▪"/>
      <w:lvlJc w:val="left"/>
      <w:pPr>
        <w:ind w:left="25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E4F8AE">
      <w:start w:val="1"/>
      <w:numFmt w:val="bullet"/>
      <w:lvlText w:val="·"/>
      <w:lvlJc w:val="left"/>
      <w:pPr>
        <w:ind w:left="32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B2ED5E">
      <w:start w:val="1"/>
      <w:numFmt w:val="bullet"/>
      <w:lvlText w:val="o"/>
      <w:lvlJc w:val="left"/>
      <w:pPr>
        <w:ind w:left="39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26291C">
      <w:start w:val="1"/>
      <w:numFmt w:val="bullet"/>
      <w:lvlText w:val="▪"/>
      <w:lvlJc w:val="left"/>
      <w:pPr>
        <w:ind w:left="46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E47320">
      <w:start w:val="1"/>
      <w:numFmt w:val="bullet"/>
      <w:lvlText w:val="·"/>
      <w:lvlJc w:val="left"/>
      <w:pPr>
        <w:ind w:left="53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8E724">
      <w:start w:val="1"/>
      <w:numFmt w:val="bullet"/>
      <w:lvlText w:val="o"/>
      <w:lvlJc w:val="left"/>
      <w:pPr>
        <w:ind w:left="61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20EFE">
      <w:start w:val="1"/>
      <w:numFmt w:val="bullet"/>
      <w:lvlText w:val="▪"/>
      <w:lvlJc w:val="left"/>
      <w:pPr>
        <w:ind w:left="68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212D05"/>
    <w:multiLevelType w:val="hybridMultilevel"/>
    <w:tmpl w:val="B688FA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5DC3"/>
    <w:multiLevelType w:val="multilevel"/>
    <w:tmpl w:val="BAAE2D56"/>
    <w:styleLink w:val="ImportedStyle1"/>
    <w:lvl w:ilvl="0">
      <w:start w:val="1"/>
      <w:numFmt w:val="decimal"/>
      <w:suff w:val="nothing"/>
      <w:lvlText w:val="%1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 w15:restartNumberingAfterBreak="0">
    <w:nsid w:val="605B4529"/>
    <w:multiLevelType w:val="hybridMultilevel"/>
    <w:tmpl w:val="780AA41A"/>
    <w:numStyleLink w:val="ImportedStyle4"/>
  </w:abstractNum>
  <w:abstractNum w:abstractNumId="8" w15:restartNumberingAfterBreak="0">
    <w:nsid w:val="61BC2A88"/>
    <w:multiLevelType w:val="hybridMultilevel"/>
    <w:tmpl w:val="33CEC206"/>
    <w:numStyleLink w:val="ImportedStyle2"/>
  </w:abstractNum>
  <w:abstractNum w:abstractNumId="9" w15:restartNumberingAfterBreak="0">
    <w:nsid w:val="740F355D"/>
    <w:multiLevelType w:val="multilevel"/>
    <w:tmpl w:val="BAAE2D56"/>
    <w:numStyleLink w:val="ImportedStyle1"/>
  </w:abstractNum>
  <w:abstractNum w:abstractNumId="10" w15:restartNumberingAfterBreak="0">
    <w:nsid w:val="7FBC2DE1"/>
    <w:multiLevelType w:val="hybridMultilevel"/>
    <w:tmpl w:val="780AA41A"/>
    <w:styleLink w:val="ImportedStyle4"/>
    <w:lvl w:ilvl="0" w:tplc="F54E5D9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4273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C34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E2D11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B27D8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076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6D34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61A7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A8FC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2547763">
    <w:abstractNumId w:val="2"/>
  </w:num>
  <w:num w:numId="2" w16cid:durableId="394007178">
    <w:abstractNumId w:val="8"/>
  </w:num>
  <w:num w:numId="3" w16cid:durableId="905838731">
    <w:abstractNumId w:val="6"/>
  </w:num>
  <w:num w:numId="4" w16cid:durableId="681081454">
    <w:abstractNumId w:val="9"/>
  </w:num>
  <w:num w:numId="5" w16cid:durableId="285502633">
    <w:abstractNumId w:val="4"/>
  </w:num>
  <w:num w:numId="6" w16cid:durableId="1239291523">
    <w:abstractNumId w:val="1"/>
  </w:num>
  <w:num w:numId="7" w16cid:durableId="1283153765">
    <w:abstractNumId w:val="9"/>
    <w:lvlOverride w:ilvl="0">
      <w:startOverride w:val="3"/>
      <w:lvl w:ilvl="0">
        <w:start w:val="3"/>
        <w:numFmt w:val="decimal"/>
        <w:suff w:val="nothing"/>
        <w:lvlText w:val="%1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3" w:hanging="1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1333798133">
    <w:abstractNumId w:val="9"/>
    <w:lvlOverride w:ilvl="0">
      <w:lvl w:ilvl="0">
        <w:start w:val="1"/>
        <w:numFmt w:val="decimal"/>
        <w:suff w:val="nothing"/>
        <w:lvlText w:val="%1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60" w:hanging="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 w16cid:durableId="1733850839">
    <w:abstractNumId w:val="10"/>
  </w:num>
  <w:num w:numId="10" w16cid:durableId="427193419">
    <w:abstractNumId w:val="7"/>
  </w:num>
  <w:num w:numId="11" w16cid:durableId="1671444377">
    <w:abstractNumId w:val="9"/>
    <w:lvlOverride w:ilvl="0">
      <w:startOverride w:val="5"/>
    </w:lvlOverride>
  </w:num>
  <w:num w:numId="12" w16cid:durableId="770590897">
    <w:abstractNumId w:val="3"/>
  </w:num>
  <w:num w:numId="13" w16cid:durableId="1304964919">
    <w:abstractNumId w:val="0"/>
  </w:num>
  <w:num w:numId="14" w16cid:durableId="2047287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1"/>
    <w:rsid w:val="0019714D"/>
    <w:rsid w:val="001979EB"/>
    <w:rsid w:val="003C55E1"/>
    <w:rsid w:val="00580BC8"/>
    <w:rsid w:val="00B2123D"/>
    <w:rsid w:val="00ED5B91"/>
    <w:rsid w:val="00FA3C26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84D7"/>
  <w15:docId w15:val="{B4BF9A21-58AB-4A2B-9F76-48B1E038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H" w:eastAsia="en-CH" w:bidi="te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spacing w:line="250" w:lineRule="atLeast"/>
    </w:pPr>
    <w:rPr>
      <w:rFonts w:ascii="Arial" w:hAnsi="Arial" w:cs="Arial Unicode MS"/>
      <w:color w:val="000000"/>
      <w:u w:color="000000"/>
      <w:lang w:val="de-DE"/>
    </w:rPr>
  </w:style>
  <w:style w:type="paragraph" w:customStyle="1" w:styleId="DocumentTitle">
    <w:name w:val="DocumentTitle"/>
    <w:rPr>
      <w:rFonts w:ascii="Arial" w:hAnsi="Arial" w:cs="Arial Unicode MS"/>
      <w:b/>
      <w:bCs/>
      <w:color w:val="000000"/>
      <w:sz w:val="26"/>
      <w:szCs w:val="26"/>
      <w:u w:color="000000"/>
      <w:lang w:val="de-DE"/>
    </w:rPr>
  </w:style>
  <w:style w:type="paragraph" w:customStyle="1" w:styleId="Body">
    <w:name w:val="Body"/>
    <w:pPr>
      <w:spacing w:line="250" w:lineRule="atLeast"/>
    </w:pPr>
    <w:rPr>
      <w:rFonts w:ascii="Arial" w:hAnsi="Arial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rPr>
      <w:rFonts w:ascii="Arial" w:hAnsi="Arial" w:cs="Arial Unicode MS"/>
      <w:color w:val="000000"/>
      <w:sz w:val="14"/>
      <w:szCs w:val="14"/>
      <w:u w:color="000000"/>
      <w:lang w:val="de-DE"/>
    </w:rPr>
  </w:style>
  <w:style w:type="paragraph" w:customStyle="1" w:styleId="FusszeileCardsCombi">
    <w:name w:val="FusszeileCardsCombi"/>
    <w:rPr>
      <w:rFonts w:ascii="Arial" w:hAnsi="Arial" w:cs="Arial Unicode MS"/>
      <w:color w:val="FFFFFF"/>
      <w:sz w:val="12"/>
      <w:szCs w:val="12"/>
      <w:u w:color="FFFFFF"/>
      <w:lang w:val="de-DE"/>
    </w:rPr>
  </w:style>
  <w:style w:type="paragraph" w:customStyle="1" w:styleId="DocumentInformationLabel">
    <w:name w:val="DocumentInformationLabel"/>
    <w:pPr>
      <w:spacing w:line="250" w:lineRule="atLeast"/>
    </w:pPr>
    <w:rPr>
      <w:rFonts w:ascii="Arial" w:hAnsi="Arial" w:cs="Arial Unicode MS"/>
      <w:color w:val="000000"/>
      <w:position w:val="10"/>
      <w:sz w:val="14"/>
      <w:szCs w:val="14"/>
      <w:u w:color="000000"/>
      <w:lang w:val="de-DE"/>
    </w:rPr>
  </w:style>
  <w:style w:type="paragraph" w:customStyle="1" w:styleId="DocumentInformationText">
    <w:name w:val="DocumentInformationText"/>
    <w:pPr>
      <w:spacing w:line="250" w:lineRule="atLeast"/>
    </w:pPr>
    <w:rPr>
      <w:rFonts w:ascii="Arial" w:hAnsi="Arial" w:cs="Arial Unicode MS"/>
      <w:color w:val="000000"/>
      <w:u w:color="000000"/>
      <w:lang w:val="de-DE"/>
    </w:rPr>
  </w:style>
  <w:style w:type="paragraph" w:customStyle="1" w:styleId="AddressTitle">
    <w:name w:val="AddressTitle"/>
    <w:next w:val="AddressText"/>
    <w:pPr>
      <w:spacing w:line="180" w:lineRule="atLeast"/>
    </w:pPr>
    <w:rPr>
      <w:rFonts w:ascii="Arial" w:hAnsi="Arial" w:cs="Arial Unicode MS"/>
      <w:b/>
      <w:bCs/>
      <w:color w:val="000000"/>
      <w:sz w:val="14"/>
      <w:szCs w:val="14"/>
      <w:u w:color="000000"/>
      <w:lang w:val="de-DE"/>
    </w:rPr>
  </w:style>
  <w:style w:type="paragraph" w:customStyle="1" w:styleId="AddressText">
    <w:name w:val="AddressText"/>
    <w:pPr>
      <w:spacing w:line="180" w:lineRule="atLeast"/>
    </w:pPr>
    <w:rPr>
      <w:rFonts w:ascii="Arial" w:hAnsi="Arial" w:cs="Arial Unicode MS"/>
      <w:color w:val="000000"/>
      <w:sz w:val="14"/>
      <w:szCs w:val="14"/>
      <w:u w:color="000000"/>
      <w:lang w:val="de-DE"/>
    </w:rPr>
  </w:style>
  <w:style w:type="paragraph" w:customStyle="1" w:styleId="AddressSeparator">
    <w:name w:val="AddressSeparator"/>
    <w:next w:val="AddressText"/>
    <w:pPr>
      <w:spacing w:line="120" w:lineRule="exact"/>
    </w:pPr>
    <w:rPr>
      <w:rFonts w:ascii="Arial" w:eastAsia="Arial" w:hAnsi="Arial" w:cs="Arial"/>
      <w:color w:val="000000"/>
      <w:sz w:val="10"/>
      <w:szCs w:val="10"/>
      <w:u w:color="000000"/>
    </w:rPr>
  </w:style>
  <w:style w:type="paragraph" w:customStyle="1" w:styleId="DocumentInformationTitle">
    <w:name w:val="DocumentInformationTitle"/>
    <w:next w:val="DocumentInformationText"/>
    <w:pPr>
      <w:spacing w:line="250" w:lineRule="atLeast"/>
    </w:pPr>
    <w:rPr>
      <w:rFonts w:ascii="Arial" w:hAnsi="Arial" w:cs="Arial Unicode MS"/>
      <w:b/>
      <w:bCs/>
      <w:color w:val="000000"/>
      <w:u w:color="000000"/>
      <w:lang w:val="de-DE"/>
    </w:rPr>
  </w:style>
  <w:style w:type="paragraph" w:styleId="Title">
    <w:name w:val="Title"/>
    <w:next w:val="Body"/>
    <w:uiPriority w:val="10"/>
    <w:qFormat/>
    <w:pPr>
      <w:keepNext/>
      <w:keepLines/>
      <w:spacing w:line="250" w:lineRule="atLeast"/>
    </w:pPr>
    <w:rPr>
      <w:rFonts w:ascii="Arial" w:hAnsi="Arial" w:cs="Arial Unicode MS"/>
      <w:b/>
      <w:bCs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WithNumbers">
    <w:name w:val="ListWithNumbers"/>
    <w:pPr>
      <w:tabs>
        <w:tab w:val="left" w:pos="284"/>
      </w:tabs>
      <w:spacing w:after="120" w:line="250" w:lineRule="atLeast"/>
    </w:pPr>
    <w:rPr>
      <w:rFonts w:ascii="Arial" w:hAnsi="Arial" w:cs="Arial Unicode MS"/>
      <w:color w:val="000000"/>
      <w:u w:color="000000"/>
      <w:lang w:val="de-DE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Heading">
    <w:name w:val="Heading"/>
    <w:next w:val="Body"/>
    <w:pPr>
      <w:keepLines/>
      <w:spacing w:after="250" w:line="250" w:lineRule="atLeast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426</Words>
  <Characters>2254</Characters>
  <Application>Microsoft Office Word</Application>
  <DocSecurity>0</DocSecurity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TZHPESR1 Hoi</cp:lastModifiedBy>
  <cp:revision>7</cp:revision>
  <dcterms:created xsi:type="dcterms:W3CDTF">2026-05-18T18:53:00Z</dcterms:created>
  <dcterms:modified xsi:type="dcterms:W3CDTF">2026-05-18T19:49:00Z</dcterms:modified>
</cp:coreProperties>
</file>